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A3E86" w14:textId="4E97DE8F" w:rsidR="00EE2857" w:rsidRDefault="00EE2857" w:rsidP="006762C9">
      <w:pPr>
        <w:jc w:val="center"/>
        <w:rPr>
          <w:b/>
        </w:rPr>
      </w:pPr>
      <w:r>
        <w:rPr>
          <w:b/>
          <w:noProof/>
        </w:rPr>
        <w:drawing>
          <wp:inline distT="0" distB="0" distL="0" distR="0" wp14:anchorId="313EA3B6" wp14:editId="2D2B52C7">
            <wp:extent cx="1104900" cy="1012824"/>
            <wp:effectExtent l="0" t="0" r="0" b="3810"/>
            <wp:docPr id="1858979367" name="Picture 1" descr="A blue square with a lea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79367" name="Picture 1" descr="A blue square with a leaf in it&#10;&#10;Description automatically generated"/>
                    <pic:cNvPicPr/>
                  </pic:nvPicPr>
                  <pic:blipFill rotWithShape="1">
                    <a:blip r:embed="rId8" cstate="print">
                      <a:extLst>
                        <a:ext uri="{28A0092B-C50C-407E-A947-70E740481C1C}">
                          <a14:useLocalDpi xmlns:a14="http://schemas.microsoft.com/office/drawing/2010/main" val="0"/>
                        </a:ext>
                      </a:extLst>
                    </a:blip>
                    <a:srcRect l="8642" r="11589" b="10654"/>
                    <a:stretch/>
                  </pic:blipFill>
                  <pic:spPr bwMode="auto">
                    <a:xfrm>
                      <a:off x="0" y="0"/>
                      <a:ext cx="1131504" cy="1037211"/>
                    </a:xfrm>
                    <a:prstGeom prst="rect">
                      <a:avLst/>
                    </a:prstGeom>
                    <a:ln>
                      <a:noFill/>
                    </a:ln>
                    <a:extLst>
                      <a:ext uri="{53640926-AAD7-44D8-BBD7-CCE9431645EC}">
                        <a14:shadowObscured xmlns:a14="http://schemas.microsoft.com/office/drawing/2010/main"/>
                      </a:ext>
                    </a:extLst>
                  </pic:spPr>
                </pic:pic>
              </a:graphicData>
            </a:graphic>
          </wp:inline>
        </w:drawing>
      </w:r>
    </w:p>
    <w:p w14:paraId="00000001" w14:textId="276DD8FE" w:rsidR="00A34E5A" w:rsidRDefault="004D19FC">
      <w:r>
        <w:rPr>
          <w:b/>
        </w:rPr>
        <w:t>ERP Industrials Announces Full Subscription of Latest Investment Offering</w:t>
      </w:r>
    </w:p>
    <w:p w14:paraId="76F372AB" w14:textId="5C1378FA" w:rsidR="00846122" w:rsidRDefault="004D19FC">
      <w:r w:rsidRPr="00DC65A8">
        <w:rPr>
          <w:b/>
          <w:bCs/>
        </w:rPr>
        <w:t>Midland, Texas — [Date]</w:t>
      </w:r>
      <w:r>
        <w:t xml:space="preserve"> ERP Industrials</w:t>
      </w:r>
      <w:r w:rsidR="009B0520">
        <w:t xml:space="preserve">, a </w:t>
      </w:r>
      <w:r w:rsidR="00204309">
        <w:t xml:space="preserve">prominent firm </w:t>
      </w:r>
      <w:r w:rsidR="009B0520">
        <w:t xml:space="preserve">in NNN lease industrial </w:t>
      </w:r>
      <w:r w:rsidR="0000380E">
        <w:t>real estate</w:t>
      </w:r>
      <w:r w:rsidR="009B0520">
        <w:t xml:space="preserve"> serving the </w:t>
      </w:r>
      <w:r w:rsidR="0000380E">
        <w:t xml:space="preserve">needs of the </w:t>
      </w:r>
      <w:r w:rsidR="009B0520">
        <w:t xml:space="preserve">energy industry </w:t>
      </w:r>
      <w:r w:rsidR="0000380E">
        <w:t>in</w:t>
      </w:r>
      <w:r w:rsidR="009B0520">
        <w:t xml:space="preserve"> the Permian Basin,</w:t>
      </w:r>
      <w:r w:rsidR="00DC65A8">
        <w:t xml:space="preserve"> </w:t>
      </w:r>
      <w:r>
        <w:t>is pleased to announce the successful</w:t>
      </w:r>
      <w:r w:rsidR="009B0520">
        <w:t>,</w:t>
      </w:r>
      <w:r>
        <w:t xml:space="preserve"> full subscription</w:t>
      </w:r>
      <w:r w:rsidR="009B0520">
        <w:t>,</w:t>
      </w:r>
      <w:r>
        <w:t xml:space="preserve"> of its latest investment offering,</w:t>
      </w:r>
      <w:r w:rsidR="009B0520">
        <w:t xml:space="preserve"> ERP 1031 Industrial Portfolio DST, a $64,241,000 Delaware Statutory Trust</w:t>
      </w:r>
      <w:r w:rsidR="009B54DA">
        <w:t>.</w:t>
      </w:r>
      <w:r w:rsidR="00DC65A8">
        <w:t xml:space="preserve"> </w:t>
      </w:r>
    </w:p>
    <w:p w14:paraId="00000003" w14:textId="0B406815" w:rsidR="00A34E5A" w:rsidRDefault="009B0520">
      <w:r>
        <w:t>This</w:t>
      </w:r>
      <w:r w:rsidR="004D19FC">
        <w:t xml:space="preserve"> mark</w:t>
      </w:r>
      <w:r>
        <w:t>s</w:t>
      </w:r>
      <w:r w:rsidR="004D19FC">
        <w:t xml:space="preserve"> another milestone for the company in its continued commitment to providing high-quality investment opportunities</w:t>
      </w:r>
      <w:r w:rsidR="009B54DA">
        <w:t xml:space="preserve"> to investors seeking real estate exposure to the energy prolific Permian Basin, the largest producing oil field in the world</w:t>
      </w:r>
      <w:r w:rsidR="004D19FC">
        <w:t>.</w:t>
      </w:r>
      <w:r w:rsidR="009B54DA">
        <w:rPr>
          <w:rStyle w:val="FootnoteReference"/>
        </w:rPr>
        <w:footnoteReference w:id="1"/>
      </w:r>
      <w:r w:rsidR="004D19FC">
        <w:t xml:space="preserve"> The offering</w:t>
      </w:r>
      <w:r w:rsidR="00A76D42">
        <w:t>’s full subscription</w:t>
      </w:r>
      <w:r w:rsidR="00DC65A8">
        <w:t xml:space="preserve"> </w:t>
      </w:r>
      <w:r w:rsidR="004D19FC">
        <w:t>demonstrat</w:t>
      </w:r>
      <w:r w:rsidR="00A76D42">
        <w:t>es</w:t>
      </w:r>
      <w:r w:rsidR="004D19FC">
        <w:t xml:space="preserve"> strong investor confidence in ERP Industrials' strategic vision and execution.</w:t>
      </w:r>
      <w:r w:rsidR="00846122">
        <w:t xml:space="preserve"> </w:t>
      </w:r>
      <w:r w:rsidR="004D19FC">
        <w:t>This latest success is part of ERP Industrials' ongoing efforts to deliver robust, income</w:t>
      </w:r>
      <w:r w:rsidR="002D191F">
        <w:t xml:space="preserve"> potential</w:t>
      </w:r>
      <w:r w:rsidR="004D19FC">
        <w:t xml:space="preserve">-generating assets to its investors. The offering featured a well-curated portfolio, targeting a mix of high-demand </w:t>
      </w:r>
      <w:r w:rsidR="00A76D42">
        <w:t xml:space="preserve">NNN lease </w:t>
      </w:r>
      <w:r w:rsidR="004D19FC">
        <w:t>industrial properties across strategic locations</w:t>
      </w:r>
      <w:r w:rsidR="00582236">
        <w:t xml:space="preserve"> in the Permian Basin</w:t>
      </w:r>
      <w:r w:rsidR="004D19FC">
        <w:t>. The full subscription underscores the attractiveness of ERP Industrials' offerings in today's competitive real estate investment landscape.</w:t>
      </w:r>
    </w:p>
    <w:p w14:paraId="00000004" w14:textId="4F6EE43B" w:rsidR="00A34E5A" w:rsidRDefault="004D19FC">
      <w:r>
        <w:t xml:space="preserve">"We are thrilled to see such a positive response from our investors," said </w:t>
      </w:r>
      <w:r w:rsidR="00DC65A8">
        <w:t>William A. Meyer II</w:t>
      </w:r>
      <w:r>
        <w:t xml:space="preserve">, </w:t>
      </w:r>
      <w:r w:rsidR="00DC65A8">
        <w:t>President and Founder</w:t>
      </w:r>
      <w:r>
        <w:t xml:space="preserve"> of ERP Industrials. "The full subscription of this offering reflects the market's confidence in our approach and the quality of assets</w:t>
      </w:r>
      <w:r w:rsidR="00582236">
        <w:t xml:space="preserve"> that</w:t>
      </w:r>
      <w:r>
        <w:t xml:space="preserve"> we are able to bring to the table. We remain committed to delivering value to our investors and are excited about the future opportunities that lie ahead."</w:t>
      </w:r>
    </w:p>
    <w:p w14:paraId="00000006" w14:textId="601C7D8A" w:rsidR="00A34E5A" w:rsidRDefault="004D19FC">
      <w:r>
        <w:t xml:space="preserve">ERP Industrials has consistently focused on identifying and capitalizing on opportunities within the industrial real estate sector, which continues to see significant growth and demand. The company’s offerings </w:t>
      </w:r>
      <w:r w:rsidR="00204309">
        <w:t xml:space="preserve">seek </w:t>
      </w:r>
      <w:r>
        <w:t>to provide investors with steady cash flows and potential for long-term appreciation.</w:t>
      </w:r>
      <w:r w:rsidR="00846122">
        <w:t xml:space="preserve"> </w:t>
      </w:r>
      <w:r>
        <w:t>As ERP Industrials continues to expand its portfolio, the company remains dedicated to maintaining its high standards of asset selection, management, and investor relations.</w:t>
      </w:r>
    </w:p>
    <w:p w14:paraId="00000007" w14:textId="77777777" w:rsidR="00A34E5A" w:rsidRDefault="004D19FC">
      <w:r>
        <w:t xml:space="preserve">For more information about ERP Industrials and its upcoming investment opportunities, please visit </w:t>
      </w:r>
      <w:hyperlink r:id="rId9">
        <w:r>
          <w:rPr>
            <w:color w:val="467886"/>
            <w:u w:val="single"/>
          </w:rPr>
          <w:t>www.erpfunds.com</w:t>
        </w:r>
      </w:hyperlink>
      <w:r>
        <w:t>.</w:t>
      </w:r>
    </w:p>
    <w:p w14:paraId="00000008" w14:textId="77777777" w:rsidR="00A34E5A" w:rsidRDefault="004D19FC">
      <w:r>
        <w:rPr>
          <w:b/>
        </w:rPr>
        <w:t>About ERP Industrials</w:t>
      </w:r>
    </w:p>
    <w:p w14:paraId="19E59FEC" w14:textId="208E2D4D" w:rsidR="00D8451B" w:rsidRDefault="00D8451B">
      <w:r>
        <w:t>ERP Industrials, founded and headquartered in Midland, TX, is a real estate investment firm that focuses primarily on acquiring cash flowing, net-lease industrial properties, specializing in niche markets which it believes (</w:t>
      </w:r>
      <w:proofErr w:type="spellStart"/>
      <w:r>
        <w:t>i</w:t>
      </w:r>
      <w:proofErr w:type="spellEnd"/>
      <w:r>
        <w:t xml:space="preserve">) will experience dramatic economic growth over long periods of time, (ii) offer ERP a first-mover advantage, and (iii) possess unique pricing advantages relative to other markets that </w:t>
      </w:r>
      <w:r w:rsidR="002D191F">
        <w:t xml:space="preserve">may be </w:t>
      </w:r>
      <w:r>
        <w:t>difficult to replicate.  The principals</w:t>
      </w:r>
      <w:r w:rsidR="00846122">
        <w:t xml:space="preserve"> </w:t>
      </w:r>
      <w:r>
        <w:t>of ERP are credited with identifying the energy-prolific Permian Basin as an important real estate investment thesis in 2007.</w:t>
      </w:r>
    </w:p>
    <w:p w14:paraId="0000000B" w14:textId="7D379A72" w:rsidR="00A34E5A" w:rsidRDefault="004D19FC">
      <w:pPr>
        <w:rPr>
          <w:color w:val="467886"/>
          <w:u w:val="single"/>
        </w:rPr>
      </w:pPr>
      <w:r>
        <w:lastRenderedPageBreak/>
        <w:t xml:space="preserve">Website: </w:t>
      </w:r>
      <w:hyperlink r:id="rId10">
        <w:r>
          <w:rPr>
            <w:color w:val="467886"/>
            <w:u w:val="single"/>
          </w:rPr>
          <w:t>www.erpfunds.com</w:t>
        </w:r>
      </w:hyperlink>
    </w:p>
    <w:p w14:paraId="63D69346" w14:textId="3B0F94B2" w:rsidR="002D191F" w:rsidRPr="00204309" w:rsidRDefault="002D191F">
      <w:pPr>
        <w:rPr>
          <w:sz w:val="20"/>
          <w:szCs w:val="20"/>
        </w:rPr>
      </w:pPr>
      <w:r w:rsidRPr="00204309">
        <w:rPr>
          <w:rStyle w:val="FootnoteReference"/>
          <w:sz w:val="20"/>
          <w:szCs w:val="20"/>
        </w:rPr>
        <w:footnoteRef/>
      </w:r>
      <w:r w:rsidRPr="00204309">
        <w:rPr>
          <w:sz w:val="20"/>
          <w:szCs w:val="20"/>
        </w:rPr>
        <w:t xml:space="preserve"> EIA Short Term Energy Outlook (September 2024).</w:t>
      </w:r>
    </w:p>
    <w:p w14:paraId="4DAC4A93" w14:textId="47D776D0" w:rsidR="002D191F" w:rsidRPr="00204309" w:rsidRDefault="002D191F" w:rsidP="002D191F">
      <w:pPr>
        <w:rPr>
          <w:sz w:val="20"/>
          <w:szCs w:val="20"/>
        </w:rPr>
      </w:pPr>
      <w:r w:rsidRPr="00204309">
        <w:rPr>
          <w:sz w:val="20"/>
          <w:szCs w:val="20"/>
        </w:rPr>
        <w:t xml:space="preserve">This is for informational purposes only, does not constitute individual investment advice, and should not be relied upon as tax or legal advice. </w:t>
      </w:r>
      <w:r w:rsidR="007A6329" w:rsidRPr="00204309">
        <w:rPr>
          <w:sz w:val="20"/>
          <w:szCs w:val="20"/>
        </w:rPr>
        <w:t xml:space="preserve"> </w:t>
      </w:r>
      <w:r w:rsidRPr="00204309">
        <w:rPr>
          <w:sz w:val="20"/>
          <w:szCs w:val="20"/>
        </w:rPr>
        <w:t>All opinions expressed herein constitute the author’s judgement as of the date of this article and are subject to change without notice, including statements regarding trends, market conditions, and the experience or expertise of ERP Industrials which are based on current expectations, estimates, opinions and/or beliefs of ERP Industrials. Past events and trends do not predict or guarantee or indicate future events or results. DST investment</w:t>
      </w:r>
      <w:r w:rsidR="007A6329" w:rsidRPr="00204309">
        <w:rPr>
          <w:sz w:val="20"/>
          <w:szCs w:val="20"/>
        </w:rPr>
        <w:t>s</w:t>
      </w:r>
      <w:r w:rsidRPr="00204309">
        <w:rPr>
          <w:sz w:val="20"/>
          <w:szCs w:val="20"/>
        </w:rPr>
        <w:t xml:space="preserve"> are speculative, illiquid, and may carry a high degree of risk – including the potential loss of the entire investment.</w:t>
      </w:r>
      <w:r w:rsidR="007A6329" w:rsidRPr="00204309">
        <w:rPr>
          <w:sz w:val="20"/>
          <w:szCs w:val="20"/>
        </w:rPr>
        <w:t xml:space="preserve"> Performance is not guaranteed and could be lower than anticipated.</w:t>
      </w:r>
    </w:p>
    <w:p w14:paraId="31C0CCB9" w14:textId="334A27EB" w:rsidR="007A6329" w:rsidRPr="00204309" w:rsidRDefault="007A6329" w:rsidP="002D191F">
      <w:pPr>
        <w:rPr>
          <w:sz w:val="20"/>
          <w:szCs w:val="20"/>
        </w:rPr>
      </w:pPr>
      <w:r w:rsidRPr="00204309">
        <w:rPr>
          <w:sz w:val="20"/>
          <w:szCs w:val="20"/>
        </w:rPr>
        <w:t xml:space="preserve">ERP Industrials (ERP) offers securities through American Alternative Capital, LLC (AAC), member FINRA/SIPC. </w:t>
      </w:r>
      <w:r w:rsidRPr="00204309">
        <w:rPr>
          <w:sz w:val="20"/>
          <w:szCs w:val="20"/>
          <w:lang w:val="en-US"/>
        </w:rPr>
        <w:t>Only available in states where American Alternative Capital, LLC is registered. AAC and ERP are independent of each other.</w:t>
      </w:r>
    </w:p>
    <w:p w14:paraId="6E7F447D" w14:textId="77777777" w:rsidR="002D191F" w:rsidRDefault="002D191F"/>
    <w:sectPr w:rsidR="002D191F">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5E713" w14:textId="77777777" w:rsidR="00327C5F" w:rsidRDefault="00327C5F" w:rsidP="009B54DA">
      <w:pPr>
        <w:spacing w:after="0" w:line="240" w:lineRule="auto"/>
      </w:pPr>
      <w:r>
        <w:separator/>
      </w:r>
    </w:p>
  </w:endnote>
  <w:endnote w:type="continuationSeparator" w:id="0">
    <w:p w14:paraId="0C349819" w14:textId="77777777" w:rsidR="00327C5F" w:rsidRDefault="00327C5F" w:rsidP="009B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104D2" w14:textId="77777777" w:rsidR="00327C5F" w:rsidRDefault="00327C5F" w:rsidP="009B54DA">
      <w:pPr>
        <w:spacing w:after="0" w:line="240" w:lineRule="auto"/>
      </w:pPr>
      <w:r>
        <w:separator/>
      </w:r>
    </w:p>
  </w:footnote>
  <w:footnote w:type="continuationSeparator" w:id="0">
    <w:p w14:paraId="4AD682FD" w14:textId="77777777" w:rsidR="00327C5F" w:rsidRDefault="00327C5F" w:rsidP="009B54DA">
      <w:pPr>
        <w:spacing w:after="0" w:line="240" w:lineRule="auto"/>
      </w:pPr>
      <w:r>
        <w:continuationSeparator/>
      </w:r>
    </w:p>
  </w:footnote>
  <w:footnote w:id="1">
    <w:p w14:paraId="3228DA70" w14:textId="096CA8BC" w:rsidR="009B54DA" w:rsidRPr="00DC65A8" w:rsidRDefault="009B54DA">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5A"/>
    <w:rsid w:val="0000380E"/>
    <w:rsid w:val="00204309"/>
    <w:rsid w:val="002A5D68"/>
    <w:rsid w:val="002D191F"/>
    <w:rsid w:val="00327C5F"/>
    <w:rsid w:val="00481F78"/>
    <w:rsid w:val="004D19FC"/>
    <w:rsid w:val="00582236"/>
    <w:rsid w:val="00600B5D"/>
    <w:rsid w:val="00603B48"/>
    <w:rsid w:val="006725F3"/>
    <w:rsid w:val="006762C9"/>
    <w:rsid w:val="00775E3B"/>
    <w:rsid w:val="007A6329"/>
    <w:rsid w:val="00800380"/>
    <w:rsid w:val="00846122"/>
    <w:rsid w:val="009338AB"/>
    <w:rsid w:val="009B0520"/>
    <w:rsid w:val="009B54DA"/>
    <w:rsid w:val="00A34E5A"/>
    <w:rsid w:val="00A76D42"/>
    <w:rsid w:val="00D8451B"/>
    <w:rsid w:val="00D931EB"/>
    <w:rsid w:val="00DC65A8"/>
    <w:rsid w:val="00EE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22BB"/>
  <w15:docId w15:val="{FAC4C5F3-4A2A-4667-8735-E1D286E2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A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A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A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A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A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A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A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A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A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6A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F6A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A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A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A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A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A9A"/>
    <w:rPr>
      <w:rFonts w:eastAsiaTheme="majorEastAsia" w:cstheme="majorBidi"/>
      <w:color w:val="272727" w:themeColor="text1" w:themeTint="D8"/>
    </w:rPr>
  </w:style>
  <w:style w:type="character" w:customStyle="1" w:styleId="TitleChar">
    <w:name w:val="Title Char"/>
    <w:basedOn w:val="DefaultParagraphFont"/>
    <w:link w:val="Title"/>
    <w:uiPriority w:val="10"/>
    <w:rsid w:val="000F6A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0F6A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A9A"/>
    <w:pPr>
      <w:spacing w:before="160"/>
      <w:jc w:val="center"/>
    </w:pPr>
    <w:rPr>
      <w:i/>
      <w:iCs/>
      <w:color w:val="404040" w:themeColor="text1" w:themeTint="BF"/>
    </w:rPr>
  </w:style>
  <w:style w:type="character" w:customStyle="1" w:styleId="QuoteChar">
    <w:name w:val="Quote Char"/>
    <w:basedOn w:val="DefaultParagraphFont"/>
    <w:link w:val="Quote"/>
    <w:uiPriority w:val="29"/>
    <w:rsid w:val="000F6A9A"/>
    <w:rPr>
      <w:i/>
      <w:iCs/>
      <w:color w:val="404040" w:themeColor="text1" w:themeTint="BF"/>
    </w:rPr>
  </w:style>
  <w:style w:type="paragraph" w:styleId="ListParagraph">
    <w:name w:val="List Paragraph"/>
    <w:basedOn w:val="Normal"/>
    <w:uiPriority w:val="34"/>
    <w:qFormat/>
    <w:rsid w:val="000F6A9A"/>
    <w:pPr>
      <w:ind w:left="720"/>
      <w:contextualSpacing/>
    </w:pPr>
  </w:style>
  <w:style w:type="character" w:styleId="IntenseEmphasis">
    <w:name w:val="Intense Emphasis"/>
    <w:basedOn w:val="DefaultParagraphFont"/>
    <w:uiPriority w:val="21"/>
    <w:qFormat/>
    <w:rsid w:val="000F6A9A"/>
    <w:rPr>
      <w:i/>
      <w:iCs/>
      <w:color w:val="0F4761" w:themeColor="accent1" w:themeShade="BF"/>
    </w:rPr>
  </w:style>
  <w:style w:type="paragraph" w:styleId="IntenseQuote">
    <w:name w:val="Intense Quote"/>
    <w:basedOn w:val="Normal"/>
    <w:next w:val="Normal"/>
    <w:link w:val="IntenseQuoteChar"/>
    <w:uiPriority w:val="30"/>
    <w:qFormat/>
    <w:rsid w:val="000F6A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A9A"/>
    <w:rPr>
      <w:i/>
      <w:iCs/>
      <w:color w:val="0F4761" w:themeColor="accent1" w:themeShade="BF"/>
    </w:rPr>
  </w:style>
  <w:style w:type="character" w:styleId="IntenseReference">
    <w:name w:val="Intense Reference"/>
    <w:basedOn w:val="DefaultParagraphFont"/>
    <w:uiPriority w:val="32"/>
    <w:qFormat/>
    <w:rsid w:val="000F6A9A"/>
    <w:rPr>
      <w:b/>
      <w:bCs/>
      <w:smallCaps/>
      <w:color w:val="0F4761" w:themeColor="accent1" w:themeShade="BF"/>
      <w:spacing w:val="5"/>
    </w:rPr>
  </w:style>
  <w:style w:type="character" w:styleId="Hyperlink">
    <w:name w:val="Hyperlink"/>
    <w:basedOn w:val="DefaultParagraphFont"/>
    <w:uiPriority w:val="99"/>
    <w:unhideWhenUsed/>
    <w:rsid w:val="000F6A9A"/>
    <w:rPr>
      <w:color w:val="467886" w:themeColor="hyperlink"/>
      <w:u w:val="single"/>
    </w:rPr>
  </w:style>
  <w:style w:type="character" w:styleId="UnresolvedMention">
    <w:name w:val="Unresolved Mention"/>
    <w:basedOn w:val="DefaultParagraphFont"/>
    <w:uiPriority w:val="99"/>
    <w:semiHidden/>
    <w:unhideWhenUsed/>
    <w:rsid w:val="000F6A9A"/>
    <w:rPr>
      <w:color w:val="605E5C"/>
      <w:shd w:val="clear" w:color="auto" w:fill="E1DFDD"/>
    </w:rPr>
  </w:style>
  <w:style w:type="paragraph" w:styleId="Revision">
    <w:name w:val="Revision"/>
    <w:hidden/>
    <w:uiPriority w:val="99"/>
    <w:semiHidden/>
    <w:rsid w:val="009B0520"/>
    <w:pPr>
      <w:spacing w:after="0" w:line="240" w:lineRule="auto"/>
    </w:pPr>
  </w:style>
  <w:style w:type="paragraph" w:styleId="FootnoteText">
    <w:name w:val="footnote text"/>
    <w:basedOn w:val="Normal"/>
    <w:link w:val="FootnoteTextChar"/>
    <w:uiPriority w:val="99"/>
    <w:semiHidden/>
    <w:unhideWhenUsed/>
    <w:rsid w:val="009B54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4DA"/>
    <w:rPr>
      <w:sz w:val="20"/>
      <w:szCs w:val="20"/>
    </w:rPr>
  </w:style>
  <w:style w:type="character" w:styleId="FootnoteReference">
    <w:name w:val="footnote reference"/>
    <w:basedOn w:val="DefaultParagraphFont"/>
    <w:uiPriority w:val="99"/>
    <w:semiHidden/>
    <w:unhideWhenUsed/>
    <w:rsid w:val="009B54DA"/>
    <w:rPr>
      <w:vertAlign w:val="superscript"/>
    </w:rPr>
  </w:style>
  <w:style w:type="character" w:styleId="CommentReference">
    <w:name w:val="annotation reference"/>
    <w:basedOn w:val="DefaultParagraphFont"/>
    <w:uiPriority w:val="99"/>
    <w:semiHidden/>
    <w:unhideWhenUsed/>
    <w:rsid w:val="002D191F"/>
    <w:rPr>
      <w:sz w:val="16"/>
      <w:szCs w:val="16"/>
    </w:rPr>
  </w:style>
  <w:style w:type="paragraph" w:styleId="CommentText">
    <w:name w:val="annotation text"/>
    <w:basedOn w:val="Normal"/>
    <w:link w:val="CommentTextChar"/>
    <w:uiPriority w:val="99"/>
    <w:unhideWhenUsed/>
    <w:rsid w:val="002D191F"/>
    <w:pPr>
      <w:spacing w:line="240" w:lineRule="auto"/>
    </w:pPr>
    <w:rPr>
      <w:sz w:val="20"/>
      <w:szCs w:val="20"/>
    </w:rPr>
  </w:style>
  <w:style w:type="character" w:customStyle="1" w:styleId="CommentTextChar">
    <w:name w:val="Comment Text Char"/>
    <w:basedOn w:val="DefaultParagraphFont"/>
    <w:link w:val="CommentText"/>
    <w:uiPriority w:val="99"/>
    <w:rsid w:val="002D191F"/>
    <w:rPr>
      <w:sz w:val="20"/>
      <w:szCs w:val="20"/>
    </w:rPr>
  </w:style>
  <w:style w:type="paragraph" w:styleId="CommentSubject">
    <w:name w:val="annotation subject"/>
    <w:basedOn w:val="CommentText"/>
    <w:next w:val="CommentText"/>
    <w:link w:val="CommentSubjectChar"/>
    <w:uiPriority w:val="99"/>
    <w:semiHidden/>
    <w:unhideWhenUsed/>
    <w:rsid w:val="002D191F"/>
    <w:rPr>
      <w:b/>
      <w:bCs/>
    </w:rPr>
  </w:style>
  <w:style w:type="character" w:customStyle="1" w:styleId="CommentSubjectChar">
    <w:name w:val="Comment Subject Char"/>
    <w:basedOn w:val="CommentTextChar"/>
    <w:link w:val="CommentSubject"/>
    <w:uiPriority w:val="99"/>
    <w:semiHidden/>
    <w:rsid w:val="002D191F"/>
    <w:rPr>
      <w:b/>
      <w:bCs/>
      <w:sz w:val="20"/>
      <w:szCs w:val="20"/>
    </w:rPr>
  </w:style>
  <w:style w:type="paragraph" w:styleId="NormalWeb">
    <w:name w:val="Normal (Web)"/>
    <w:basedOn w:val="Normal"/>
    <w:uiPriority w:val="99"/>
    <w:semiHidden/>
    <w:unhideWhenUsed/>
    <w:rsid w:val="007A63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03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B48"/>
  </w:style>
  <w:style w:type="paragraph" w:styleId="Footer">
    <w:name w:val="footer"/>
    <w:basedOn w:val="Normal"/>
    <w:link w:val="FooterChar"/>
    <w:uiPriority w:val="99"/>
    <w:unhideWhenUsed/>
    <w:rsid w:val="00603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12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rpfunds.com" TargetMode="External"/><Relationship Id="rId4" Type="http://schemas.openxmlformats.org/officeDocument/2006/relationships/settings" Target="settings.xml"/><Relationship Id="rId9" Type="http://schemas.openxmlformats.org/officeDocument/2006/relationships/hyperlink" Target="http://www.erpfu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U5EpHgGbjfLhwkArEuJZPhW3g==">CgMxLjA4AHIhMTdwRXZ0RjlvQlI2bzZpSWtvaVBfanBqM2ZickRweWRB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B0914D-F997-40C7-A40A-B613D64B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 Lcmbr</dc:creator>
  <cp:lastModifiedBy>julia.lasak@efogi.com</cp:lastModifiedBy>
  <cp:revision>5</cp:revision>
  <dcterms:created xsi:type="dcterms:W3CDTF">2024-09-25T19:12:00Z</dcterms:created>
  <dcterms:modified xsi:type="dcterms:W3CDTF">2024-09-25T23:43:00Z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692e0464-bcd9-4270-8241-fc9b8241bba1</vt:lpwstr>
  </property>
</Properties>
</file>